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中拍平台网络拍卖重要提示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一、费用承担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1.拍卖方式：按标的房产在拍卖日现状进行拍卖，不包含室内物品；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80" w:hanging="280" w:hangingChars="100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2.该房产转让的相关手续由交易双方共同配合办理，转让过程中的所有相关税、费（包括但不限于土地增值税、增值税、印花税、产权过户相关费用等）按相关法律法规规定由交易双方各自承担；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80" w:hanging="280" w:hangingChars="1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3、涉及到土地使用权类型为划拨性质的相关房产，若政策需要交纳土地出让金的，由委托方缴纳土地出让金及产生的契税。因国家政策调整而不可预见的税费一律由买受人承担；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80" w:hanging="280" w:hangingChars="1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4.水、电及物业管理费（如有欠费）：标的房产在约定移交日之前的所有欠费（如：水、电及物业管理费等）均由委托方承担，移交日之后由买受人自行承担；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80" w:hanging="280" w:hangingChars="1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4.拍卖佣金：拍卖成交后,应支付厦门产权交易中心的产权交易佣金由委托方承担；交易鉴证费由受买受人承担,应支付拍卖方佣金为拍卖成交额的3％，也由买受人承担；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80" w:hanging="280" w:hangingChars="1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5.拍卖成交后，应支付中拍平台的软件使用费（按系统成交价金额的0.15%收取，单个标的的使用费上限为10万元人民币），该费用由买受人承担；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80" w:hanging="280" w:hangingChars="1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6.标的房产以实地看样为准，请意向竞买人自行对标的的现状详细勘察、透彻了解后参与竞买；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80" w:hanging="280" w:hangingChars="1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7.其它说明：未尽事宜，详见拍卖会文件。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二、付款期限：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1、买受人应在拍卖成交之日起5个工作日内与转让方签订《房产买卖合同》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80" w:hanging="280" w:hanging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2、选择一次性付款的,买受人须在《房产买卖合同》签订之日起5个工作日将全部拍卖成交价款支付至厦门产权交易中心指定账户；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80" w:hanging="280" w:hanging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选择按揭贷款的受让方应在《房产买卖合同》签订之日起5个工作日内支付标的房产首付款(实际比例以贷款银行政策为准，但首付款不低于拍卖成交价的30%)，上述余款由国有担保公司提供不可撤销担保，受让方最迟应在拍卖成交之日起25个工作日内取得按揭贷款，并付清剩余款项，若金融机构不支持该笔贷款，受让方应于拍卖成交之日起25个工作日付清全部剩余款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三、报名材料：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1.个人竞买人请携带身份证及竞买保证金银行缴款凭证；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2.单位竞买人请携带公章并准备工商营业执照、法定代表人身份证及竞价保证金（公对公转账）银行缴款凭证、带公章；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3.个人或单位法定代表人无法到场的，可委托他人代为办理，代理人还应携带身份证、《授权委托书》。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OTQxN2IyY2RjYzQwZDZjMDI3ZjAwNzY3MjNiZDgifQ=="/>
  </w:docVars>
  <w:rsids>
    <w:rsidRoot w:val="0A645E22"/>
    <w:rsid w:val="06AB1BFB"/>
    <w:rsid w:val="0A645E22"/>
    <w:rsid w:val="0F2B2E29"/>
    <w:rsid w:val="16076995"/>
    <w:rsid w:val="1B554813"/>
    <w:rsid w:val="1E3C49FD"/>
    <w:rsid w:val="45BF5D29"/>
    <w:rsid w:val="5CAE3530"/>
    <w:rsid w:val="61C40A9C"/>
    <w:rsid w:val="620E2C5D"/>
    <w:rsid w:val="6819043A"/>
    <w:rsid w:val="6A0C471B"/>
    <w:rsid w:val="72010A2A"/>
    <w:rsid w:val="728C4DF1"/>
    <w:rsid w:val="734105A2"/>
    <w:rsid w:val="794B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889</Characters>
  <Lines>0</Lines>
  <Paragraphs>0</Paragraphs>
  <TotalTime>16</TotalTime>
  <ScaleCrop>false</ScaleCrop>
  <LinksUpToDate>false</LinksUpToDate>
  <CharactersWithSpaces>889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2022-06-21T06:59:00Z</dcterms:created>
  <dc:creator>鹏翰</dc:creator>
  <cp:lastModifiedBy>鹏翰</cp:lastModifiedBy>
  <dcterms:modified xsi:type="dcterms:W3CDTF">2022-12-09T07:08:41Z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A2E7046D2794427995B60C2BFF81B7BA</vt:lpwstr>
  </property>
</Properties>
</file>