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Times New Roman"/>
          <w:kern w:val="0"/>
          <w:sz w:val="10"/>
          <w:szCs w:val="10"/>
        </w:rPr>
      </w:pPr>
      <w:bookmarkStart w:id="0" w:name="_Hlk63243774"/>
    </w:p>
    <w:bookmarkEnd w:id="0"/>
    <w:p>
      <w:pPr>
        <w:spacing w:line="540" w:lineRule="exact"/>
        <w:jc w:val="center"/>
        <w:rPr>
          <w:rFonts w:asciiTheme="minorEastAsia" w:hAnsiTheme="minorEastAsia"/>
          <w:b/>
          <w:sz w:val="36"/>
          <w:szCs w:val="36"/>
        </w:rPr>
      </w:pPr>
      <w:r>
        <w:rPr>
          <w:rFonts w:hint="eastAsia" w:cs="方正小标宋简体" w:asciiTheme="minorEastAsia" w:hAnsiTheme="minorEastAsia"/>
          <w:b/>
          <w:sz w:val="36"/>
          <w:szCs w:val="36"/>
        </w:rPr>
        <w:t>厦门安居置业有限公司</w:t>
      </w:r>
    </w:p>
    <w:p>
      <w:pPr>
        <w:spacing w:after="312" w:afterLines="100" w:line="540" w:lineRule="exact"/>
        <w:jc w:val="center"/>
        <w:rPr>
          <w:rFonts w:cs="方正小标宋简体" w:asciiTheme="minorEastAsia" w:hAnsiTheme="minorEastAsia"/>
          <w:b/>
          <w:sz w:val="36"/>
          <w:szCs w:val="36"/>
        </w:rPr>
      </w:pPr>
      <w:r>
        <w:rPr>
          <w:rFonts w:hint="eastAsia" w:cs="方正小标宋简体" w:asciiTheme="minorEastAsia" w:hAnsiTheme="minorEastAsia"/>
          <w:b/>
          <w:sz w:val="36"/>
          <w:szCs w:val="36"/>
        </w:rPr>
        <w:t>商户信用管理办法（试行）</w:t>
      </w:r>
    </w:p>
    <w:p>
      <w:pPr>
        <w:spacing w:before="156" w:beforeLines="50" w:after="156" w:afterLines="50"/>
        <w:jc w:val="center"/>
        <w:rPr>
          <w:rFonts w:ascii="宋体" w:hAnsi="宋体" w:eastAsia="宋体" w:cs="仿宋"/>
          <w:b/>
          <w:szCs w:val="21"/>
        </w:rPr>
      </w:pPr>
      <w:r>
        <w:rPr>
          <w:rFonts w:hint="eastAsia" w:ascii="宋体" w:hAnsi="宋体" w:eastAsia="宋体" w:cs="仿宋"/>
          <w:b/>
          <w:szCs w:val="21"/>
        </w:rPr>
        <w:t xml:space="preserve">第一章 总 </w:t>
      </w:r>
      <w:r>
        <w:rPr>
          <w:rFonts w:ascii="宋体" w:hAnsi="宋体" w:eastAsia="宋体" w:cs="仿宋"/>
          <w:b/>
          <w:szCs w:val="21"/>
        </w:rPr>
        <w:t xml:space="preserve"> </w:t>
      </w:r>
      <w:r>
        <w:rPr>
          <w:rFonts w:hint="eastAsia" w:ascii="宋体" w:hAnsi="宋体" w:eastAsia="宋体" w:cs="仿宋"/>
          <w:b/>
          <w:szCs w:val="21"/>
        </w:rPr>
        <w:t xml:space="preserve">则 </w:t>
      </w:r>
    </w:p>
    <w:p>
      <w:pPr>
        <w:pStyle w:val="10"/>
        <w:numPr>
          <w:ilvl w:val="0"/>
          <w:numId w:val="1"/>
        </w:numPr>
        <w:ind w:left="0" w:firstLine="420"/>
        <w:rPr>
          <w:rFonts w:ascii="宋体" w:hAnsi="宋体" w:eastAsia="宋体" w:cs="仿宋"/>
          <w:szCs w:val="21"/>
        </w:rPr>
      </w:pPr>
      <w:r>
        <w:rPr>
          <w:rFonts w:hint="eastAsia" w:ascii="宋体" w:hAnsi="宋体" w:eastAsia="宋体" w:cs="仿宋"/>
          <w:kern w:val="0"/>
          <w:szCs w:val="21"/>
        </w:rPr>
        <w:t xml:space="preserve"> 为加强</w:t>
      </w:r>
      <w:r>
        <w:rPr>
          <w:rFonts w:hint="eastAsia" w:ascii="宋体" w:hAnsi="宋体" w:eastAsia="宋体" w:cs="仿宋"/>
          <w:szCs w:val="21"/>
        </w:rPr>
        <w:t>厦门</w:t>
      </w:r>
      <w:r>
        <w:rPr>
          <w:rFonts w:ascii="宋体" w:hAnsi="宋体" w:eastAsia="宋体" w:cs="仿宋"/>
          <w:szCs w:val="21"/>
        </w:rPr>
        <w:t>安居置业有限公司</w:t>
      </w:r>
      <w:r>
        <w:rPr>
          <w:rFonts w:hint="eastAsia" w:ascii="宋体" w:hAnsi="宋体" w:eastAsia="宋体" w:cs="仿宋"/>
          <w:szCs w:val="21"/>
        </w:rPr>
        <w:t>（以下简称“安居置业”）</w:t>
      </w:r>
      <w:r>
        <w:rPr>
          <w:rFonts w:hint="eastAsia" w:ascii="宋体" w:hAnsi="宋体" w:eastAsia="宋体" w:cs="仿宋"/>
          <w:kern w:val="0"/>
          <w:szCs w:val="21"/>
        </w:rPr>
        <w:t>商户信用管理，促进商户诚信自律，推进社会信用体系建设，</w:t>
      </w:r>
      <w:r>
        <w:rPr>
          <w:rFonts w:hint="eastAsia" w:ascii="宋体" w:hAnsi="宋体" w:eastAsia="宋体" w:cs="仿宋"/>
          <w:szCs w:val="21"/>
        </w:rPr>
        <w:t>根据有关法律法规，制定本办法。</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w:t>
      </w:r>
      <w:r>
        <w:rPr>
          <w:rFonts w:ascii="宋体" w:hAnsi="宋体" w:eastAsia="宋体" w:cs="仿宋"/>
          <w:szCs w:val="21"/>
        </w:rPr>
        <w:t>本办法适用于</w:t>
      </w:r>
      <w:r>
        <w:rPr>
          <w:rFonts w:hint="eastAsia" w:ascii="宋体" w:hAnsi="宋体" w:eastAsia="宋体" w:cs="仿宋"/>
          <w:kern w:val="0"/>
          <w:szCs w:val="21"/>
        </w:rPr>
        <w:t>安居置业</w:t>
      </w:r>
      <w:r>
        <w:rPr>
          <w:rFonts w:ascii="宋体" w:hAnsi="宋体" w:eastAsia="宋体" w:cs="仿宋"/>
          <w:szCs w:val="21"/>
        </w:rPr>
        <w:t>运营管理</w:t>
      </w:r>
      <w:r>
        <w:rPr>
          <w:rFonts w:hint="eastAsia" w:ascii="宋体" w:hAnsi="宋体" w:eastAsia="宋体" w:cs="仿宋"/>
          <w:szCs w:val="21"/>
        </w:rPr>
        <w:t>（含以“厦门安居集团有限公司”名义签订合同，委托安居置业运营管理）</w:t>
      </w:r>
      <w:r>
        <w:rPr>
          <w:rFonts w:ascii="宋体" w:hAnsi="宋体" w:eastAsia="宋体" w:cs="仿宋"/>
          <w:szCs w:val="21"/>
        </w:rPr>
        <w:t>的</w:t>
      </w:r>
      <w:r>
        <w:rPr>
          <w:rFonts w:hint="eastAsia" w:ascii="宋体" w:hAnsi="宋体" w:eastAsia="宋体" w:cs="仿宋"/>
          <w:szCs w:val="21"/>
        </w:rPr>
        <w:t>各类</w:t>
      </w:r>
      <w:r>
        <w:rPr>
          <w:rFonts w:ascii="宋体" w:hAnsi="宋体" w:eastAsia="宋体" w:cs="仿宋"/>
          <w:szCs w:val="21"/>
        </w:rPr>
        <w:t>商业商户信用信息的采集</w:t>
      </w:r>
      <w:r>
        <w:rPr>
          <w:rFonts w:hint="eastAsia" w:ascii="宋体" w:hAnsi="宋体" w:eastAsia="宋体" w:cs="仿宋"/>
          <w:szCs w:val="21"/>
        </w:rPr>
        <w:t>、</w:t>
      </w:r>
      <w:r>
        <w:rPr>
          <w:rFonts w:ascii="宋体" w:hAnsi="宋体" w:eastAsia="宋体" w:cs="仿宋"/>
          <w:szCs w:val="21"/>
        </w:rPr>
        <w:t>评价</w:t>
      </w:r>
      <w:r>
        <w:rPr>
          <w:rFonts w:hint="eastAsia" w:ascii="宋体" w:hAnsi="宋体" w:eastAsia="宋体" w:cs="仿宋"/>
          <w:szCs w:val="21"/>
        </w:rPr>
        <w:t>、</w:t>
      </w:r>
      <w:r>
        <w:rPr>
          <w:rFonts w:ascii="宋体" w:hAnsi="宋体" w:eastAsia="宋体" w:cs="仿宋"/>
          <w:szCs w:val="21"/>
        </w:rPr>
        <w:t>确定和应用</w:t>
      </w:r>
      <w:r>
        <w:rPr>
          <w:rFonts w:hint="eastAsia" w:ascii="宋体" w:hAnsi="宋体" w:eastAsia="宋体" w:cs="仿宋"/>
          <w:szCs w:val="21"/>
        </w:rPr>
        <w:t>。</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本办法所称商户，包括安居置业商业店面（以下简称“店面”）招租的中标人、店面招租招商中签订意向书等意向文件的当事人、店面的承租人和与安居置业合作经营的当事人。</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商户信用管理遵循客观公正、标准统一、分级分类、动态调整的原则。</w:t>
      </w:r>
    </w:p>
    <w:p>
      <w:pPr>
        <w:spacing w:before="156" w:beforeLines="50" w:after="156" w:afterLines="50"/>
        <w:jc w:val="center"/>
        <w:rPr>
          <w:rFonts w:ascii="宋体" w:hAnsi="宋体" w:eastAsia="宋体" w:cs="仿宋"/>
          <w:b/>
          <w:szCs w:val="21"/>
        </w:rPr>
      </w:pPr>
      <w:r>
        <w:rPr>
          <w:rFonts w:hint="eastAsia" w:ascii="宋体" w:hAnsi="宋体" w:eastAsia="宋体" w:cs="仿宋"/>
          <w:b/>
          <w:szCs w:val="21"/>
        </w:rPr>
        <w:t>第二章 商户信用信息采集</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商户信用信息包括商户</w:t>
      </w:r>
      <w:bookmarkStart w:id="1" w:name="_Hlk53499914"/>
      <w:r>
        <w:rPr>
          <w:rFonts w:hint="eastAsia" w:ascii="宋体" w:hAnsi="宋体" w:eastAsia="宋体" w:cs="仿宋"/>
          <w:szCs w:val="21"/>
        </w:rPr>
        <w:t>基本信息和商户信用评价信息。</w:t>
      </w:r>
      <w:bookmarkEnd w:id="1"/>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w:t>
      </w:r>
      <w:r>
        <w:rPr>
          <w:rFonts w:ascii="宋体" w:hAnsi="宋体" w:eastAsia="宋体" w:cs="仿宋"/>
          <w:szCs w:val="21"/>
        </w:rPr>
        <w:t>商户</w:t>
      </w:r>
      <w:r>
        <w:rPr>
          <w:rFonts w:hint="eastAsia" w:ascii="宋体" w:hAnsi="宋体" w:eastAsia="宋体" w:cs="仿宋"/>
          <w:szCs w:val="21"/>
        </w:rPr>
        <w:t>基本信息是指可识别、分析和判断商户基本情况的信息。主要包括：</w:t>
      </w:r>
    </w:p>
    <w:p>
      <w:pPr>
        <w:pStyle w:val="10"/>
        <w:numPr>
          <w:ilvl w:val="0"/>
          <w:numId w:val="2"/>
        </w:numPr>
        <w:ind w:left="0" w:firstLine="420"/>
        <w:rPr>
          <w:rFonts w:ascii="宋体" w:hAnsi="宋体" w:eastAsia="宋体" w:cs="仿宋"/>
          <w:szCs w:val="21"/>
        </w:rPr>
      </w:pPr>
      <w:r>
        <w:rPr>
          <w:rFonts w:ascii="宋体" w:hAnsi="宋体" w:eastAsia="宋体" w:cs="仿宋"/>
          <w:szCs w:val="21"/>
        </w:rPr>
        <w:t>自然人在公安部门登记的个人身份识别信息、职业信息，法人和其他组织在登记机关的登记注册信息、统一社会信用代码；</w:t>
      </w:r>
    </w:p>
    <w:p>
      <w:pPr>
        <w:pStyle w:val="10"/>
        <w:numPr>
          <w:ilvl w:val="0"/>
          <w:numId w:val="2"/>
        </w:numPr>
        <w:ind w:left="0" w:firstLine="420"/>
        <w:rPr>
          <w:rFonts w:ascii="宋体" w:hAnsi="宋体" w:eastAsia="宋体" w:cs="仿宋"/>
          <w:szCs w:val="21"/>
        </w:rPr>
      </w:pPr>
      <w:r>
        <w:rPr>
          <w:rFonts w:ascii="宋体" w:hAnsi="宋体" w:eastAsia="宋体" w:cs="仿宋"/>
          <w:szCs w:val="21"/>
        </w:rPr>
        <w:t>自然人、法人和其他组织获得的行政许可信息、行政备案</w:t>
      </w:r>
      <w:r>
        <w:rPr>
          <w:rFonts w:hint="eastAsia" w:ascii="宋体" w:hAnsi="宋体" w:eastAsia="宋体" w:cs="仿宋"/>
          <w:szCs w:val="21"/>
        </w:rPr>
        <w:t>信息及其他的行政决定信息；</w:t>
      </w:r>
    </w:p>
    <w:p>
      <w:pPr>
        <w:pStyle w:val="10"/>
        <w:numPr>
          <w:ilvl w:val="0"/>
          <w:numId w:val="2"/>
        </w:numPr>
        <w:ind w:left="0" w:firstLine="420"/>
        <w:rPr>
          <w:rFonts w:ascii="宋体" w:hAnsi="宋体" w:eastAsia="宋体" w:cs="仿宋"/>
          <w:szCs w:val="21"/>
        </w:rPr>
      </w:pPr>
      <w:r>
        <w:rPr>
          <w:rFonts w:ascii="宋体" w:hAnsi="宋体" w:eastAsia="宋体" w:cs="仿宋"/>
          <w:szCs w:val="21"/>
        </w:rPr>
        <w:t>其他基本信息。</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商户信用评价信息是指对商户从中标或签订意向书等意向文件开始到拒绝合作或退出店面为止的经济活动和行为进行信用评价产生的记录信息。评价指标主要包括：</w:t>
      </w:r>
    </w:p>
    <w:p>
      <w:pPr>
        <w:pStyle w:val="10"/>
        <w:numPr>
          <w:ilvl w:val="0"/>
          <w:numId w:val="3"/>
        </w:numPr>
        <w:ind w:left="0" w:firstLine="420"/>
        <w:rPr>
          <w:rFonts w:ascii="宋体" w:hAnsi="宋体" w:eastAsia="宋体" w:cs="仿宋"/>
          <w:szCs w:val="21"/>
        </w:rPr>
      </w:pPr>
      <w:r>
        <w:rPr>
          <w:rFonts w:hint="eastAsia" w:ascii="宋体" w:hAnsi="宋体" w:eastAsia="宋体" w:cs="仿宋"/>
          <w:szCs w:val="21"/>
        </w:rPr>
        <w:t>商户对招投标文件、承租意向书或合作意向书等意向文件、租赁合同等合同文件的履约行为；</w:t>
      </w:r>
    </w:p>
    <w:p>
      <w:pPr>
        <w:pStyle w:val="10"/>
        <w:numPr>
          <w:ilvl w:val="0"/>
          <w:numId w:val="3"/>
        </w:numPr>
        <w:ind w:left="0" w:firstLine="420"/>
        <w:rPr>
          <w:rFonts w:ascii="宋体" w:hAnsi="宋体" w:eastAsia="宋体" w:cs="仿宋"/>
          <w:szCs w:val="21"/>
        </w:rPr>
      </w:pPr>
      <w:r>
        <w:rPr>
          <w:rFonts w:hint="eastAsia" w:ascii="宋体" w:hAnsi="宋体" w:eastAsia="宋体" w:cs="仿宋"/>
          <w:szCs w:val="21"/>
        </w:rPr>
        <w:t>商户在店面营业期间的经营行为；</w:t>
      </w:r>
    </w:p>
    <w:p>
      <w:pPr>
        <w:pStyle w:val="10"/>
        <w:numPr>
          <w:ilvl w:val="0"/>
          <w:numId w:val="3"/>
        </w:numPr>
        <w:ind w:left="0" w:firstLine="420"/>
        <w:rPr>
          <w:rFonts w:ascii="宋体" w:hAnsi="宋体" w:eastAsia="宋体" w:cs="仿宋"/>
          <w:szCs w:val="21"/>
        </w:rPr>
      </w:pPr>
      <w:r>
        <w:rPr>
          <w:rFonts w:hint="eastAsia" w:ascii="宋体" w:hAnsi="宋体" w:eastAsia="宋体" w:cs="仿宋"/>
          <w:szCs w:val="21"/>
        </w:rPr>
        <w:t>其他需进行信用评价的行为。</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商户信用信息在商户中标或签订意向书等意向文件时</w:t>
      </w:r>
      <w:r>
        <w:rPr>
          <w:rFonts w:ascii="宋体" w:hAnsi="宋体" w:eastAsia="宋体" w:cs="仿宋"/>
          <w:szCs w:val="21"/>
        </w:rPr>
        <w:t>进行信用建档和首次登记</w:t>
      </w:r>
      <w:r>
        <w:rPr>
          <w:rFonts w:hint="eastAsia" w:ascii="宋体" w:hAnsi="宋体" w:eastAsia="宋体" w:cs="仿宋"/>
          <w:szCs w:val="21"/>
        </w:rPr>
        <w:t>，今后根据业务内容和流程按月采集，并录入商户信用信息管理系统（或档案库）。</w:t>
      </w:r>
    </w:p>
    <w:p>
      <w:pPr>
        <w:spacing w:before="156" w:beforeLines="50" w:after="156" w:afterLines="50"/>
        <w:jc w:val="center"/>
        <w:rPr>
          <w:rFonts w:ascii="宋体" w:hAnsi="宋体" w:eastAsia="宋体" w:cs="仿宋"/>
          <w:b/>
          <w:szCs w:val="21"/>
        </w:rPr>
      </w:pPr>
      <w:r>
        <w:rPr>
          <w:rFonts w:hint="eastAsia" w:ascii="宋体" w:hAnsi="宋体" w:eastAsia="宋体" w:cs="仿宋"/>
          <w:b/>
          <w:szCs w:val="21"/>
        </w:rPr>
        <w:t>第三章 商户信用评价</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商户信用评价采取</w:t>
      </w:r>
      <w:bookmarkStart w:id="2" w:name="_Hlk53501249"/>
      <w:r>
        <w:rPr>
          <w:rFonts w:hint="eastAsia" w:ascii="宋体" w:hAnsi="宋体" w:eastAsia="宋体" w:cs="仿宋"/>
          <w:szCs w:val="21"/>
        </w:rPr>
        <w:t>评价指标得分</w:t>
      </w:r>
      <w:bookmarkEnd w:id="2"/>
      <w:r>
        <w:rPr>
          <w:rFonts w:hint="eastAsia" w:ascii="宋体" w:hAnsi="宋体" w:eastAsia="宋体" w:cs="仿宋"/>
          <w:szCs w:val="21"/>
        </w:rPr>
        <w:t>和直接判级方式。</w:t>
      </w:r>
    </w:p>
    <w:p>
      <w:pPr>
        <w:ind w:firstLine="420" w:firstLineChars="200"/>
        <w:rPr>
          <w:rFonts w:ascii="宋体" w:hAnsi="宋体" w:eastAsia="宋体" w:cs="仿宋"/>
          <w:szCs w:val="21"/>
        </w:rPr>
      </w:pPr>
      <w:r>
        <w:rPr>
          <w:rFonts w:hint="eastAsia" w:ascii="宋体" w:hAnsi="宋体" w:eastAsia="宋体" w:cs="仿宋"/>
          <w:szCs w:val="21"/>
        </w:rPr>
        <w:t>商户</w:t>
      </w:r>
      <w:bookmarkStart w:id="3" w:name="_Hlk53588610"/>
      <w:r>
        <w:rPr>
          <w:rFonts w:hint="eastAsia" w:ascii="宋体" w:hAnsi="宋体" w:eastAsia="宋体" w:cs="仿宋"/>
          <w:szCs w:val="21"/>
        </w:rPr>
        <w:t>评价指标得分</w:t>
      </w:r>
      <w:bookmarkEnd w:id="3"/>
      <w:r>
        <w:rPr>
          <w:rFonts w:hint="eastAsia" w:ascii="宋体" w:hAnsi="宋体" w:eastAsia="宋体" w:cs="仿宋"/>
          <w:szCs w:val="21"/>
        </w:rPr>
        <w:t>采取扣分方式。首次登记建立信用档案的商户，起评分为100分；非首次登记的商户，延用商户上次的信用评分结果作为该商户评价指标得分的起评分和信用级别。</w:t>
      </w:r>
    </w:p>
    <w:p>
      <w:pPr>
        <w:ind w:firstLine="420" w:firstLineChars="200"/>
        <w:rPr>
          <w:rFonts w:ascii="宋体" w:hAnsi="宋体" w:eastAsia="宋体" w:cs="仿宋"/>
          <w:szCs w:val="21"/>
        </w:rPr>
      </w:pPr>
      <w:r>
        <w:rPr>
          <w:rFonts w:ascii="宋体" w:hAnsi="宋体" w:eastAsia="宋体" w:cs="仿宋"/>
          <w:szCs w:val="21"/>
        </w:rPr>
        <w:t>直接判级适用于有严重失信行为的商户</w:t>
      </w:r>
      <w:r>
        <w:rPr>
          <w:rFonts w:hint="eastAsia" w:ascii="宋体" w:hAnsi="宋体" w:eastAsia="宋体" w:cs="仿宋"/>
          <w:szCs w:val="21"/>
        </w:rPr>
        <w:t>。</w:t>
      </w:r>
    </w:p>
    <w:p>
      <w:pPr>
        <w:pStyle w:val="10"/>
        <w:numPr>
          <w:ilvl w:val="0"/>
          <w:numId w:val="1"/>
        </w:numPr>
        <w:ind w:left="0" w:firstLine="420"/>
        <w:rPr>
          <w:rFonts w:ascii="宋体" w:hAnsi="宋体" w:eastAsia="宋体" w:cs="仿宋"/>
          <w:szCs w:val="21"/>
        </w:rPr>
      </w:pPr>
      <w:bookmarkStart w:id="4" w:name="_Hlk53566320"/>
      <w:r>
        <w:rPr>
          <w:rFonts w:hint="eastAsia" w:ascii="宋体" w:hAnsi="宋体" w:eastAsia="宋体" w:cs="仿宋"/>
          <w:szCs w:val="21"/>
        </w:rPr>
        <w:t xml:space="preserve"> 商户信用级别设A</w:t>
      </w:r>
      <w:bookmarkEnd w:id="4"/>
      <w:r>
        <w:rPr>
          <w:rFonts w:hint="eastAsia" w:ascii="宋体" w:hAnsi="宋体" w:eastAsia="宋体" w:cs="仿宋"/>
          <w:szCs w:val="21"/>
        </w:rPr>
        <w:t>、B、C、D四级。</w:t>
      </w:r>
      <w:bookmarkStart w:id="5" w:name="_Hlk53566352"/>
      <w:r>
        <w:rPr>
          <w:rFonts w:hint="eastAsia" w:ascii="宋体" w:hAnsi="宋体" w:eastAsia="宋体" w:cs="仿宋"/>
          <w:szCs w:val="21"/>
        </w:rPr>
        <w:t>A级商户信用</w:t>
      </w:r>
      <w:bookmarkEnd w:id="5"/>
      <w:r>
        <w:rPr>
          <w:rFonts w:hint="eastAsia" w:ascii="宋体" w:hAnsi="宋体" w:eastAsia="宋体" w:cs="仿宋"/>
          <w:szCs w:val="21"/>
        </w:rPr>
        <w:t>为评价指标得分90分及以上的；B级商户信用为评价指标得分</w:t>
      </w:r>
      <w:r>
        <w:rPr>
          <w:rFonts w:ascii="宋体" w:hAnsi="宋体" w:eastAsia="宋体" w:cs="仿宋"/>
          <w:szCs w:val="21"/>
        </w:rPr>
        <w:t>8</w:t>
      </w:r>
      <w:r>
        <w:rPr>
          <w:rFonts w:hint="eastAsia" w:ascii="宋体" w:hAnsi="宋体" w:eastAsia="宋体" w:cs="仿宋"/>
          <w:szCs w:val="21"/>
        </w:rPr>
        <w:t>0分及以上不满90分的；C级商户信用为评价指标得分</w:t>
      </w:r>
      <w:r>
        <w:rPr>
          <w:rFonts w:ascii="宋体" w:hAnsi="宋体" w:eastAsia="宋体" w:cs="仿宋"/>
          <w:szCs w:val="21"/>
        </w:rPr>
        <w:t>6</w:t>
      </w:r>
      <w:r>
        <w:rPr>
          <w:rFonts w:hint="eastAsia" w:ascii="宋体" w:hAnsi="宋体" w:eastAsia="宋体" w:cs="仿宋"/>
          <w:szCs w:val="21"/>
        </w:rPr>
        <w:t>0分及以上不满</w:t>
      </w:r>
      <w:r>
        <w:rPr>
          <w:rFonts w:ascii="宋体" w:hAnsi="宋体" w:eastAsia="宋体" w:cs="仿宋"/>
          <w:szCs w:val="21"/>
        </w:rPr>
        <w:t>8</w:t>
      </w:r>
      <w:r>
        <w:rPr>
          <w:rFonts w:hint="eastAsia" w:ascii="宋体" w:hAnsi="宋体" w:eastAsia="宋体" w:cs="仿宋"/>
          <w:szCs w:val="21"/>
        </w:rPr>
        <w:t>0分的; D级商户信用为</w:t>
      </w:r>
      <w:bookmarkStart w:id="6" w:name="_Hlk53567468"/>
      <w:r>
        <w:rPr>
          <w:rFonts w:hint="eastAsia" w:ascii="宋体" w:hAnsi="宋体" w:eastAsia="宋体" w:cs="仿宋"/>
          <w:szCs w:val="21"/>
        </w:rPr>
        <w:t>评价指标得分</w:t>
      </w:r>
      <w:bookmarkEnd w:id="6"/>
      <w:r>
        <w:rPr>
          <w:rFonts w:hint="eastAsia" w:ascii="宋体" w:hAnsi="宋体" w:eastAsia="宋体" w:cs="仿宋"/>
          <w:szCs w:val="21"/>
        </w:rPr>
        <w:t>不满</w:t>
      </w:r>
      <w:r>
        <w:rPr>
          <w:rFonts w:ascii="宋体" w:hAnsi="宋体" w:eastAsia="宋体" w:cs="仿宋"/>
          <w:szCs w:val="21"/>
        </w:rPr>
        <w:t>6</w:t>
      </w:r>
      <w:r>
        <w:rPr>
          <w:rFonts w:hint="eastAsia" w:ascii="宋体" w:hAnsi="宋体" w:eastAsia="宋体" w:cs="仿宋"/>
          <w:szCs w:val="21"/>
        </w:rPr>
        <w:t>0分或者直接判级确定的。</w:t>
      </w:r>
    </w:p>
    <w:p>
      <w:pPr>
        <w:pStyle w:val="10"/>
        <w:numPr>
          <w:ilvl w:val="0"/>
          <w:numId w:val="1"/>
        </w:numPr>
        <w:ind w:left="0" w:firstLine="420"/>
        <w:rPr>
          <w:rFonts w:ascii="宋体" w:hAnsi="宋体" w:eastAsia="宋体" w:cs="仿宋"/>
          <w:szCs w:val="21"/>
        </w:rPr>
      </w:pPr>
      <w:bookmarkStart w:id="7" w:name="_Hlk53572333"/>
      <w:r>
        <w:rPr>
          <w:rFonts w:hint="eastAsia" w:ascii="宋体" w:hAnsi="宋体" w:eastAsia="宋体" w:cs="仿宋"/>
          <w:szCs w:val="21"/>
        </w:rPr>
        <w:t xml:space="preserve"> 有下列情形之一的商户，</w:t>
      </w:r>
      <w:bookmarkStart w:id="8" w:name="_Hlk55382947"/>
      <w:r>
        <w:rPr>
          <w:rFonts w:hint="eastAsia" w:ascii="宋体" w:hAnsi="宋体" w:eastAsia="宋体" w:cs="仿宋"/>
          <w:szCs w:val="21"/>
        </w:rPr>
        <w:t>每违反一次</w:t>
      </w:r>
      <w:bookmarkEnd w:id="8"/>
      <w:r>
        <w:rPr>
          <w:rFonts w:hint="eastAsia" w:ascii="宋体" w:hAnsi="宋体" w:eastAsia="宋体" w:cs="仿宋"/>
          <w:szCs w:val="21"/>
        </w:rPr>
        <w:t>扣减其评价指标得分5分（不按期整改可重复扣分）：</w:t>
      </w:r>
    </w:p>
    <w:p>
      <w:pPr>
        <w:pStyle w:val="10"/>
        <w:numPr>
          <w:ilvl w:val="0"/>
          <w:numId w:val="4"/>
        </w:numPr>
        <w:ind w:left="0" w:firstLine="420"/>
        <w:rPr>
          <w:rFonts w:ascii="宋体" w:hAnsi="宋体" w:eastAsia="宋体" w:cs="仿宋"/>
          <w:szCs w:val="21"/>
        </w:rPr>
      </w:pPr>
      <w:r>
        <w:rPr>
          <w:rFonts w:hint="eastAsia" w:ascii="宋体" w:hAnsi="宋体" w:eastAsia="宋体" w:cs="仿宋"/>
          <w:szCs w:val="21"/>
        </w:rPr>
        <w:t>逾期支付租金未超过3天的（以银行到账时间为准）；</w:t>
      </w:r>
    </w:p>
    <w:p>
      <w:pPr>
        <w:pStyle w:val="10"/>
        <w:numPr>
          <w:ilvl w:val="0"/>
          <w:numId w:val="4"/>
        </w:numPr>
        <w:ind w:left="0" w:firstLine="420"/>
        <w:rPr>
          <w:rFonts w:ascii="宋体" w:hAnsi="宋体" w:eastAsia="宋体" w:cs="仿宋"/>
          <w:szCs w:val="21"/>
        </w:rPr>
      </w:pPr>
      <w:r>
        <w:rPr>
          <w:rFonts w:hint="eastAsia" w:ascii="宋体" w:hAnsi="宋体" w:eastAsia="宋体" w:cs="仿宋"/>
          <w:szCs w:val="21"/>
        </w:rPr>
        <w:t>逾期交纳其它费用（指商户在与安居置业或厦门安居集团有限公司所签订的合同项下应承担或支付的除租金以外的其他款项），累计金额达到0</w:t>
      </w:r>
      <w:r>
        <w:rPr>
          <w:rFonts w:ascii="宋体" w:hAnsi="宋体" w:eastAsia="宋体" w:cs="仿宋"/>
          <w:szCs w:val="21"/>
        </w:rPr>
        <w:t>.5</w:t>
      </w:r>
      <w:r>
        <w:rPr>
          <w:rFonts w:hint="eastAsia" w:ascii="宋体" w:hAnsi="宋体" w:eastAsia="宋体" w:cs="仿宋"/>
          <w:szCs w:val="21"/>
        </w:rPr>
        <w:t>个月租金（指届时适用的月租金标准）（含）以上的；</w:t>
      </w:r>
    </w:p>
    <w:p>
      <w:pPr>
        <w:pStyle w:val="10"/>
        <w:numPr>
          <w:ilvl w:val="0"/>
          <w:numId w:val="4"/>
        </w:numPr>
        <w:ind w:left="0" w:firstLine="420"/>
        <w:rPr>
          <w:rFonts w:ascii="宋体" w:hAnsi="宋体" w:eastAsia="宋体" w:cs="仿宋"/>
          <w:szCs w:val="21"/>
        </w:rPr>
      </w:pPr>
      <w:r>
        <w:rPr>
          <w:rFonts w:hint="eastAsia" w:ascii="宋体" w:hAnsi="宋体" w:eastAsia="宋体" w:cs="仿宋"/>
          <w:szCs w:val="21"/>
        </w:rPr>
        <w:t>违规铺设用电线路的；</w:t>
      </w:r>
    </w:p>
    <w:p>
      <w:pPr>
        <w:pStyle w:val="10"/>
        <w:numPr>
          <w:ilvl w:val="0"/>
          <w:numId w:val="4"/>
        </w:numPr>
        <w:ind w:left="0" w:firstLine="420"/>
        <w:rPr>
          <w:rFonts w:ascii="宋体" w:hAnsi="宋体" w:eastAsia="宋体" w:cs="仿宋"/>
          <w:szCs w:val="21"/>
        </w:rPr>
      </w:pPr>
      <w:r>
        <w:rPr>
          <w:rFonts w:hint="eastAsia" w:ascii="宋体" w:hAnsi="宋体" w:eastAsia="宋体" w:cs="仿宋"/>
          <w:szCs w:val="21"/>
        </w:rPr>
        <w:t>在经营过程中存在噪音或油烟扰民现象的（以相关部门出具的文件为依据）；</w:t>
      </w:r>
    </w:p>
    <w:p>
      <w:pPr>
        <w:pStyle w:val="10"/>
        <w:numPr>
          <w:ilvl w:val="0"/>
          <w:numId w:val="4"/>
        </w:numPr>
        <w:ind w:left="0" w:firstLine="420"/>
        <w:rPr>
          <w:rFonts w:ascii="宋体" w:hAnsi="宋体" w:eastAsia="宋体" w:cs="仿宋"/>
          <w:szCs w:val="21"/>
        </w:rPr>
      </w:pPr>
      <w:r>
        <w:rPr>
          <w:rFonts w:hint="eastAsia" w:ascii="宋体" w:hAnsi="宋体" w:eastAsia="宋体" w:cs="仿宋"/>
          <w:szCs w:val="21"/>
        </w:rPr>
        <w:t>违反小区物业管理服务相关规定，不配合物业服务企业工作的（包括但不限于占用租赁红线外经营，门前三包实施不到位等，以属地物业通知为依据）；</w:t>
      </w:r>
    </w:p>
    <w:p>
      <w:pPr>
        <w:pStyle w:val="10"/>
        <w:numPr>
          <w:ilvl w:val="0"/>
          <w:numId w:val="4"/>
        </w:numPr>
        <w:ind w:left="0" w:firstLine="420"/>
        <w:rPr>
          <w:rFonts w:ascii="宋体" w:hAnsi="宋体" w:eastAsia="宋体" w:cs="仿宋"/>
          <w:szCs w:val="21"/>
        </w:rPr>
      </w:pPr>
      <w:r>
        <w:rPr>
          <w:rFonts w:hint="eastAsia" w:ascii="宋体" w:hAnsi="宋体" w:eastAsia="宋体" w:cs="仿宋"/>
          <w:szCs w:val="21"/>
        </w:rPr>
        <w:t>违反相关行政机关（包括但不限于街道、城市管理行政执法部门、市场监督管理部门等）关于商户经营管理的规范及要求（以相关行政机关的文件为依据）。</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有下列情形之一的商户，每违反一次扣减其评价指标得分10分（不按期整改可重复扣分</w:t>
      </w:r>
      <w:r>
        <w:rPr>
          <w:rFonts w:ascii="宋体" w:hAnsi="宋体" w:eastAsia="宋体" w:cs="仿宋"/>
          <w:szCs w:val="21"/>
        </w:rPr>
        <w:t>）</w:t>
      </w:r>
      <w:r>
        <w:rPr>
          <w:rFonts w:hint="eastAsia" w:ascii="宋体" w:hAnsi="宋体" w:eastAsia="宋体" w:cs="仿宋"/>
          <w:szCs w:val="21"/>
        </w:rPr>
        <w:t>：</w:t>
      </w:r>
    </w:p>
    <w:p>
      <w:pPr>
        <w:pStyle w:val="10"/>
        <w:numPr>
          <w:ilvl w:val="0"/>
          <w:numId w:val="5"/>
        </w:numPr>
        <w:ind w:left="0" w:firstLine="420"/>
        <w:rPr>
          <w:rFonts w:ascii="宋体" w:hAnsi="宋体" w:eastAsia="宋体" w:cs="仿宋"/>
          <w:szCs w:val="21"/>
        </w:rPr>
      </w:pPr>
      <w:r>
        <w:rPr>
          <w:rFonts w:hint="eastAsia" w:ascii="宋体" w:hAnsi="宋体" w:eastAsia="宋体" w:cs="仿宋"/>
          <w:szCs w:val="21"/>
        </w:rPr>
        <w:t>逾期支付租金超过3天但未超过7天的（以银行到账时间为准）；</w:t>
      </w:r>
    </w:p>
    <w:p>
      <w:pPr>
        <w:pStyle w:val="10"/>
        <w:numPr>
          <w:ilvl w:val="0"/>
          <w:numId w:val="5"/>
        </w:numPr>
        <w:ind w:left="0" w:firstLine="420"/>
        <w:rPr>
          <w:rFonts w:ascii="宋体" w:hAnsi="宋体" w:eastAsia="宋体" w:cs="仿宋"/>
          <w:szCs w:val="21"/>
        </w:rPr>
      </w:pPr>
      <w:r>
        <w:rPr>
          <w:rFonts w:hint="eastAsia" w:ascii="宋体" w:hAnsi="宋体" w:eastAsia="宋体" w:cs="仿宋"/>
          <w:szCs w:val="21"/>
        </w:rPr>
        <w:t>未按要求安装店面招牌的；</w:t>
      </w:r>
    </w:p>
    <w:p>
      <w:pPr>
        <w:pStyle w:val="10"/>
        <w:numPr>
          <w:ilvl w:val="0"/>
          <w:numId w:val="5"/>
        </w:numPr>
        <w:ind w:left="0" w:firstLine="420"/>
        <w:rPr>
          <w:rFonts w:ascii="宋体" w:hAnsi="宋体" w:eastAsia="宋体" w:cs="仿宋"/>
          <w:szCs w:val="21"/>
        </w:rPr>
      </w:pPr>
      <w:r>
        <w:rPr>
          <w:rFonts w:hint="eastAsia" w:ascii="宋体" w:hAnsi="宋体" w:eastAsia="宋体" w:cs="仿宋"/>
          <w:szCs w:val="21"/>
        </w:rPr>
        <w:t>于店面张贴任何形式的招商招租及合作广告的（有招商权的店面除外）；</w:t>
      </w:r>
    </w:p>
    <w:p>
      <w:pPr>
        <w:pStyle w:val="10"/>
        <w:numPr>
          <w:ilvl w:val="0"/>
          <w:numId w:val="5"/>
        </w:numPr>
        <w:ind w:left="0" w:firstLine="420"/>
        <w:rPr>
          <w:rFonts w:ascii="宋体" w:hAnsi="宋体" w:eastAsia="宋体" w:cs="仿宋"/>
          <w:szCs w:val="21"/>
        </w:rPr>
      </w:pPr>
      <w:r>
        <w:rPr>
          <w:rFonts w:ascii="宋体" w:hAnsi="宋体" w:eastAsia="宋体" w:cs="仿宋"/>
          <w:szCs w:val="21"/>
        </w:rPr>
        <w:t>经营活动被行政处罚的</w:t>
      </w:r>
      <w:r>
        <w:rPr>
          <w:rFonts w:hint="eastAsia" w:ascii="宋体" w:hAnsi="宋体" w:eastAsia="宋体" w:cs="仿宋"/>
          <w:szCs w:val="21"/>
        </w:rPr>
        <w:t>。</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有下列情形之一的商户，每违反一次扣减其评价指标得分20分（不按期整改可重复扣分</w:t>
      </w:r>
      <w:r>
        <w:rPr>
          <w:rFonts w:ascii="宋体" w:hAnsi="宋体" w:eastAsia="宋体" w:cs="仿宋"/>
          <w:szCs w:val="21"/>
        </w:rPr>
        <w:t>）</w:t>
      </w:r>
      <w:r>
        <w:rPr>
          <w:rFonts w:hint="eastAsia" w:ascii="宋体" w:hAnsi="宋体" w:eastAsia="宋体" w:cs="仿宋"/>
          <w:szCs w:val="21"/>
        </w:rPr>
        <w:t>：</w:t>
      </w:r>
    </w:p>
    <w:p>
      <w:pPr>
        <w:pStyle w:val="10"/>
        <w:numPr>
          <w:ilvl w:val="0"/>
          <w:numId w:val="6"/>
        </w:numPr>
        <w:ind w:left="0" w:firstLine="420"/>
        <w:rPr>
          <w:rFonts w:ascii="宋体" w:hAnsi="宋体" w:eastAsia="宋体" w:cs="仿宋"/>
          <w:szCs w:val="21"/>
        </w:rPr>
      </w:pPr>
      <w:r>
        <w:rPr>
          <w:rFonts w:hint="eastAsia" w:ascii="宋体" w:hAnsi="宋体" w:eastAsia="宋体" w:cs="仿宋"/>
          <w:szCs w:val="21"/>
        </w:rPr>
        <w:t>逾期支付租金超过7天但未超过15天的（以银行到账时间为准）；</w:t>
      </w:r>
    </w:p>
    <w:p>
      <w:pPr>
        <w:pStyle w:val="10"/>
        <w:numPr>
          <w:ilvl w:val="0"/>
          <w:numId w:val="6"/>
        </w:numPr>
        <w:ind w:left="0" w:firstLine="420"/>
        <w:rPr>
          <w:rFonts w:ascii="宋体" w:hAnsi="宋体" w:eastAsia="宋体" w:cs="仿宋"/>
          <w:szCs w:val="21"/>
        </w:rPr>
      </w:pPr>
      <w:r>
        <w:rPr>
          <w:rFonts w:hint="eastAsia" w:ascii="宋体" w:hAnsi="宋体" w:eastAsia="宋体" w:cs="仿宋"/>
          <w:szCs w:val="21"/>
        </w:rPr>
        <w:t>违规使用明火的；</w:t>
      </w:r>
    </w:p>
    <w:p>
      <w:pPr>
        <w:pStyle w:val="10"/>
        <w:numPr>
          <w:ilvl w:val="0"/>
          <w:numId w:val="6"/>
        </w:numPr>
        <w:ind w:left="0" w:firstLine="420"/>
        <w:rPr>
          <w:rFonts w:ascii="宋体" w:hAnsi="宋体" w:eastAsia="宋体" w:cs="仿宋"/>
          <w:szCs w:val="21"/>
        </w:rPr>
      </w:pPr>
      <w:r>
        <w:rPr>
          <w:rFonts w:hint="eastAsia" w:ascii="宋体" w:hAnsi="宋体" w:eastAsia="宋体" w:cs="仿宋"/>
          <w:szCs w:val="21"/>
        </w:rPr>
        <w:t>违规遮挡或破坏消防设施的；</w:t>
      </w:r>
    </w:p>
    <w:p>
      <w:pPr>
        <w:pStyle w:val="10"/>
        <w:numPr>
          <w:ilvl w:val="0"/>
          <w:numId w:val="6"/>
        </w:numPr>
        <w:ind w:left="0" w:firstLine="420"/>
        <w:rPr>
          <w:rFonts w:ascii="宋体" w:hAnsi="宋体" w:eastAsia="宋体" w:cs="仿宋"/>
          <w:szCs w:val="21"/>
        </w:rPr>
      </w:pPr>
      <w:r>
        <w:rPr>
          <w:rFonts w:hint="eastAsia" w:ascii="宋体" w:hAnsi="宋体" w:eastAsia="宋体" w:cs="仿宋"/>
          <w:szCs w:val="21"/>
        </w:rPr>
        <w:t>违规搭建阁楼的；</w:t>
      </w:r>
    </w:p>
    <w:p>
      <w:pPr>
        <w:pStyle w:val="10"/>
        <w:numPr>
          <w:ilvl w:val="0"/>
          <w:numId w:val="6"/>
        </w:numPr>
        <w:ind w:left="0" w:firstLine="420"/>
        <w:rPr>
          <w:rFonts w:ascii="宋体" w:hAnsi="宋体" w:eastAsia="宋体" w:cs="仿宋"/>
          <w:szCs w:val="21"/>
        </w:rPr>
      </w:pPr>
      <w:r>
        <w:rPr>
          <w:rFonts w:hint="eastAsia" w:ascii="宋体" w:hAnsi="宋体" w:eastAsia="宋体" w:cs="仿宋"/>
          <w:szCs w:val="21"/>
        </w:rPr>
        <w:t>未经允许私自进行装修的；</w:t>
      </w:r>
    </w:p>
    <w:p>
      <w:pPr>
        <w:pStyle w:val="10"/>
        <w:numPr>
          <w:ilvl w:val="0"/>
          <w:numId w:val="6"/>
        </w:numPr>
        <w:ind w:left="0" w:firstLine="420"/>
        <w:rPr>
          <w:rFonts w:ascii="宋体" w:hAnsi="宋体" w:eastAsia="宋体" w:cs="仿宋"/>
          <w:szCs w:val="21"/>
        </w:rPr>
      </w:pPr>
      <w:r>
        <w:rPr>
          <w:rFonts w:hint="eastAsia" w:ascii="宋体" w:hAnsi="宋体" w:eastAsia="宋体" w:cs="仿宋"/>
          <w:szCs w:val="21"/>
        </w:rPr>
        <w:t>未按提报装修方案施工的。</w:t>
      </w:r>
    </w:p>
    <w:bookmarkEnd w:id="7"/>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有下列情形之一的商户，信用等级直接判定为D级：</w:t>
      </w:r>
    </w:p>
    <w:p>
      <w:pPr>
        <w:pStyle w:val="10"/>
        <w:numPr>
          <w:ilvl w:val="0"/>
          <w:numId w:val="7"/>
        </w:numPr>
        <w:ind w:left="0" w:firstLine="420"/>
        <w:rPr>
          <w:rFonts w:ascii="宋体" w:hAnsi="宋体" w:eastAsia="宋体" w:cs="仿宋"/>
          <w:szCs w:val="21"/>
        </w:rPr>
      </w:pPr>
      <w:r>
        <w:rPr>
          <w:rFonts w:hint="eastAsia" w:ascii="宋体" w:hAnsi="宋体" w:eastAsia="宋体" w:cs="仿宋"/>
          <w:szCs w:val="21"/>
        </w:rPr>
        <w:t>严重违反合同约定，被单方解除合同的商户；</w:t>
      </w:r>
    </w:p>
    <w:p>
      <w:pPr>
        <w:pStyle w:val="10"/>
        <w:numPr>
          <w:ilvl w:val="0"/>
          <w:numId w:val="7"/>
        </w:numPr>
        <w:ind w:left="0" w:firstLine="420"/>
        <w:rPr>
          <w:rFonts w:ascii="宋体" w:hAnsi="宋体" w:eastAsia="宋体" w:cs="仿宋"/>
          <w:szCs w:val="21"/>
        </w:rPr>
      </w:pPr>
      <w:r>
        <w:rPr>
          <w:rFonts w:hint="eastAsia" w:ascii="宋体" w:hAnsi="宋体" w:eastAsia="宋体" w:cs="仿宋"/>
          <w:szCs w:val="21"/>
        </w:rPr>
        <w:t>以店面为住所登记注册的商事主体的经营者或股东、合伙人非商户本人的；（此条对</w:t>
      </w:r>
      <w:r>
        <w:rPr>
          <w:rFonts w:ascii="宋体" w:hAnsi="宋体" w:eastAsia="宋体" w:cs="仿宋"/>
          <w:szCs w:val="21"/>
        </w:rPr>
        <w:t>2020年5月1日起合同生效的商户适用）</w:t>
      </w:r>
    </w:p>
    <w:p>
      <w:pPr>
        <w:pStyle w:val="10"/>
        <w:numPr>
          <w:ilvl w:val="0"/>
          <w:numId w:val="7"/>
        </w:numPr>
        <w:ind w:left="0" w:firstLine="420"/>
        <w:rPr>
          <w:rFonts w:ascii="宋体" w:hAnsi="宋体" w:eastAsia="宋体" w:cs="仿宋"/>
          <w:szCs w:val="21"/>
        </w:rPr>
      </w:pPr>
      <w:r>
        <w:rPr>
          <w:rFonts w:hint="eastAsia" w:ascii="宋体" w:hAnsi="宋体" w:eastAsia="宋体" w:cs="仿宋"/>
          <w:szCs w:val="21"/>
        </w:rPr>
        <w:t>合同终止后，未按约定办理退租手续、如期归还房屋的商户；</w:t>
      </w:r>
    </w:p>
    <w:p>
      <w:pPr>
        <w:pStyle w:val="10"/>
        <w:numPr>
          <w:ilvl w:val="0"/>
          <w:numId w:val="7"/>
        </w:numPr>
        <w:ind w:left="0" w:firstLine="420"/>
        <w:rPr>
          <w:rFonts w:ascii="宋体" w:hAnsi="宋体" w:eastAsia="宋体" w:cs="仿宋"/>
          <w:szCs w:val="21"/>
        </w:rPr>
      </w:pPr>
      <w:r>
        <w:rPr>
          <w:rFonts w:hint="eastAsia" w:ascii="宋体" w:hAnsi="宋体" w:eastAsia="宋体" w:cs="仿宋"/>
          <w:szCs w:val="21"/>
        </w:rPr>
        <w:t>与厦门安居集团有限公司及其下属各子公司产生法律纠纷通过司法途径解决并被判定为过错方的商户；</w:t>
      </w:r>
    </w:p>
    <w:p>
      <w:pPr>
        <w:pStyle w:val="10"/>
        <w:numPr>
          <w:ilvl w:val="0"/>
          <w:numId w:val="7"/>
        </w:numPr>
        <w:ind w:left="0" w:firstLine="420"/>
        <w:rPr>
          <w:rFonts w:ascii="宋体" w:hAnsi="宋体" w:eastAsia="宋体" w:cs="仿宋"/>
          <w:szCs w:val="21"/>
        </w:rPr>
      </w:pPr>
      <w:r>
        <w:rPr>
          <w:rFonts w:hint="eastAsia" w:ascii="宋体" w:hAnsi="宋体" w:eastAsia="宋体" w:cs="仿宋"/>
          <w:szCs w:val="21"/>
        </w:rPr>
        <w:t>竞标成功后，拒绝履行签订《房屋租赁合同》或签署《弃标声明书》等义务的商户；</w:t>
      </w:r>
    </w:p>
    <w:p>
      <w:pPr>
        <w:pStyle w:val="10"/>
        <w:numPr>
          <w:ilvl w:val="0"/>
          <w:numId w:val="7"/>
        </w:numPr>
        <w:ind w:left="0" w:firstLine="420"/>
        <w:rPr>
          <w:rFonts w:ascii="宋体" w:hAnsi="宋体" w:eastAsia="宋体" w:cs="仿宋"/>
          <w:szCs w:val="21"/>
        </w:rPr>
      </w:pPr>
      <w:r>
        <w:rPr>
          <w:rFonts w:hint="eastAsia" w:ascii="宋体" w:hAnsi="宋体" w:eastAsia="宋体" w:cs="仿宋"/>
          <w:szCs w:val="21"/>
        </w:rPr>
        <w:t>对厦门安居集团有限公司及其下属各子公司进行恶意举报、投诉或信访的商户。</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有下列情形之一的商户，可动态调整提升其信用级别及后续评价指标得分：</w:t>
      </w:r>
    </w:p>
    <w:p>
      <w:pPr>
        <w:pStyle w:val="10"/>
        <w:numPr>
          <w:ilvl w:val="0"/>
          <w:numId w:val="8"/>
        </w:numPr>
        <w:ind w:left="0" w:firstLine="420"/>
        <w:rPr>
          <w:rFonts w:ascii="宋体" w:hAnsi="宋体" w:eastAsia="宋体" w:cs="仿宋"/>
          <w:szCs w:val="21"/>
        </w:rPr>
      </w:pPr>
      <w:r>
        <w:rPr>
          <w:rFonts w:hint="eastAsia" w:ascii="宋体" w:hAnsi="宋体" w:eastAsia="宋体" w:cs="仿宋"/>
          <w:szCs w:val="21"/>
        </w:rPr>
        <w:t>A级评价商户在履约过程中连续一年内未再被评价扣分的，评价指标得分恢复至1</w:t>
      </w:r>
      <w:r>
        <w:rPr>
          <w:rFonts w:ascii="宋体" w:hAnsi="宋体" w:eastAsia="宋体" w:cs="仿宋"/>
          <w:szCs w:val="21"/>
        </w:rPr>
        <w:t>00</w:t>
      </w:r>
      <w:r>
        <w:rPr>
          <w:rFonts w:hint="eastAsia" w:ascii="宋体" w:hAnsi="宋体" w:eastAsia="宋体" w:cs="仿宋"/>
          <w:szCs w:val="21"/>
        </w:rPr>
        <w:t>分；</w:t>
      </w:r>
    </w:p>
    <w:p>
      <w:pPr>
        <w:pStyle w:val="10"/>
        <w:numPr>
          <w:ilvl w:val="0"/>
          <w:numId w:val="8"/>
        </w:numPr>
        <w:ind w:left="0" w:firstLine="420"/>
        <w:rPr>
          <w:rFonts w:ascii="宋体" w:hAnsi="宋体" w:eastAsia="宋体" w:cs="仿宋"/>
          <w:szCs w:val="21"/>
        </w:rPr>
      </w:pPr>
      <w:r>
        <w:rPr>
          <w:rFonts w:hint="eastAsia" w:ascii="宋体" w:hAnsi="宋体" w:eastAsia="宋体" w:cs="仿宋"/>
          <w:szCs w:val="21"/>
        </w:rPr>
        <w:t>B级评价商户履约过程中连续一年内未再被评价扣分的，商户信用等级恢复至A级，评价指标得分恢复至</w:t>
      </w:r>
      <w:r>
        <w:rPr>
          <w:rFonts w:ascii="宋体" w:hAnsi="宋体" w:eastAsia="宋体" w:cs="仿宋"/>
          <w:szCs w:val="21"/>
        </w:rPr>
        <w:t>9</w:t>
      </w:r>
      <w:r>
        <w:rPr>
          <w:rFonts w:hint="eastAsia" w:ascii="宋体" w:hAnsi="宋体" w:eastAsia="宋体" w:cs="仿宋"/>
          <w:szCs w:val="21"/>
        </w:rPr>
        <w:t>0分；</w:t>
      </w:r>
    </w:p>
    <w:p>
      <w:pPr>
        <w:pStyle w:val="10"/>
        <w:numPr>
          <w:ilvl w:val="0"/>
          <w:numId w:val="8"/>
        </w:numPr>
        <w:ind w:left="0" w:firstLine="420"/>
        <w:rPr>
          <w:rFonts w:ascii="宋体" w:hAnsi="宋体" w:eastAsia="宋体" w:cs="仿宋"/>
          <w:szCs w:val="21"/>
        </w:rPr>
      </w:pPr>
      <w:r>
        <w:rPr>
          <w:rFonts w:hint="eastAsia" w:ascii="宋体" w:hAnsi="宋体" w:eastAsia="宋体" w:cs="仿宋"/>
          <w:szCs w:val="21"/>
        </w:rPr>
        <w:t>C级评价商户履约过程中连续两年内未再被评价扣分的，商户信用等级恢复至B级，评价指标得分恢复至</w:t>
      </w:r>
      <w:r>
        <w:rPr>
          <w:rFonts w:ascii="宋体" w:hAnsi="宋体" w:eastAsia="宋体" w:cs="仿宋"/>
          <w:szCs w:val="21"/>
        </w:rPr>
        <w:t>8</w:t>
      </w:r>
      <w:r>
        <w:rPr>
          <w:rFonts w:hint="eastAsia" w:ascii="宋体" w:hAnsi="宋体" w:eastAsia="宋体" w:cs="仿宋"/>
          <w:szCs w:val="21"/>
        </w:rPr>
        <w:t>0分；</w:t>
      </w:r>
    </w:p>
    <w:p>
      <w:pPr>
        <w:pStyle w:val="10"/>
        <w:numPr>
          <w:ilvl w:val="0"/>
          <w:numId w:val="8"/>
        </w:numPr>
        <w:ind w:left="0" w:firstLine="420"/>
        <w:rPr>
          <w:rFonts w:ascii="宋体" w:hAnsi="宋体" w:eastAsia="宋体" w:cs="仿宋"/>
          <w:szCs w:val="21"/>
        </w:rPr>
      </w:pPr>
      <w:r>
        <w:rPr>
          <w:rFonts w:hint="eastAsia" w:ascii="宋体" w:hAnsi="宋体" w:eastAsia="宋体" w:cs="仿宋"/>
          <w:szCs w:val="21"/>
        </w:rPr>
        <w:t>D级评价商户拒绝合作或退出店铺后三年，商户信用等级方可恢复至C级，评价指标得分恢复至</w:t>
      </w:r>
      <w:r>
        <w:rPr>
          <w:rFonts w:ascii="宋体" w:hAnsi="宋体" w:eastAsia="宋体" w:cs="仿宋"/>
          <w:szCs w:val="21"/>
        </w:rPr>
        <w:t>6</w:t>
      </w:r>
      <w:r>
        <w:rPr>
          <w:rFonts w:hint="eastAsia" w:ascii="宋体" w:hAnsi="宋体" w:eastAsia="宋体" w:cs="仿宋"/>
          <w:szCs w:val="21"/>
        </w:rPr>
        <w:t>0分。</w:t>
      </w:r>
    </w:p>
    <w:p>
      <w:pPr>
        <w:spacing w:before="156" w:beforeLines="50" w:after="156" w:afterLines="50"/>
        <w:jc w:val="center"/>
        <w:rPr>
          <w:rFonts w:ascii="宋体" w:hAnsi="宋体" w:eastAsia="宋体" w:cs="仿宋"/>
          <w:bCs/>
          <w:szCs w:val="21"/>
        </w:rPr>
      </w:pPr>
      <w:r>
        <w:rPr>
          <w:rFonts w:hint="eastAsia" w:ascii="宋体" w:hAnsi="宋体" w:eastAsia="宋体" w:cs="仿宋"/>
          <w:bCs/>
          <w:szCs w:val="21"/>
        </w:rPr>
        <w:t>第四章 商户信用评价结果的确定和通知</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安居置业对商户信用评价实行动态调整，每月对商户信用评价指标得分进行扣减或者直接判级，并调整商户信用等级。</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商户信用评价结果变化时，可采取发送短信、电话通知等方式对商户进行信用预警。</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商户对信用评价结果有异议的，可在收到通知、提醒之日起</w:t>
      </w:r>
      <w:r>
        <w:rPr>
          <w:rFonts w:ascii="宋体" w:hAnsi="宋体" w:eastAsia="宋体" w:cs="仿宋"/>
          <w:szCs w:val="21"/>
        </w:rPr>
        <w:t>7</w:t>
      </w:r>
      <w:r>
        <w:rPr>
          <w:rFonts w:hint="eastAsia" w:ascii="宋体" w:hAnsi="宋体" w:eastAsia="宋体" w:cs="仿宋"/>
          <w:szCs w:val="21"/>
        </w:rPr>
        <w:t>日内，通过968383热线电话提请复议。</w:t>
      </w:r>
    </w:p>
    <w:p>
      <w:pPr>
        <w:spacing w:before="156" w:beforeLines="50" w:after="156" w:afterLines="50"/>
        <w:jc w:val="center"/>
        <w:rPr>
          <w:rFonts w:ascii="宋体" w:hAnsi="宋体" w:eastAsia="宋体" w:cs="仿宋"/>
          <w:bCs/>
          <w:szCs w:val="21"/>
        </w:rPr>
      </w:pPr>
      <w:r>
        <w:rPr>
          <w:rFonts w:hint="eastAsia" w:ascii="宋体" w:hAnsi="宋体" w:eastAsia="宋体" w:cs="仿宋"/>
          <w:bCs/>
          <w:szCs w:val="21"/>
        </w:rPr>
        <w:t>第五章 商户信用评价结果的应用</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安居置业按照守信激励、失信惩戒的原则，对不同信用级别的商户实施分类服务和管理。</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对信用评价为Ａ级的商户，安居置业可在今后店面招商招租中优先考虑作为合作对象。</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对信用评价为B级的商户，安居置业依据此办法进行日常管理。</w:t>
      </w:r>
    </w:p>
    <w:p>
      <w:pPr>
        <w:pStyle w:val="10"/>
        <w:numPr>
          <w:ilvl w:val="0"/>
          <w:numId w:val="1"/>
        </w:numPr>
        <w:ind w:left="0" w:firstLine="420"/>
        <w:rPr>
          <w:rFonts w:ascii="宋体" w:hAnsi="宋体" w:eastAsia="宋体" w:cs="仿宋"/>
          <w:szCs w:val="21"/>
        </w:rPr>
      </w:pPr>
      <w:bookmarkStart w:id="9" w:name="_Hlk53586839"/>
      <w:r>
        <w:rPr>
          <w:rFonts w:hint="eastAsia" w:ascii="宋体" w:hAnsi="宋体" w:eastAsia="宋体" w:cs="仿宋"/>
          <w:szCs w:val="21"/>
        </w:rPr>
        <w:t xml:space="preserve"> 对信用评价为C级的商户，安居置业将加强监督管理，</w:t>
      </w:r>
      <w:bookmarkEnd w:id="9"/>
      <w:r>
        <w:rPr>
          <w:rFonts w:hint="eastAsia" w:ascii="宋体" w:hAnsi="宋体" w:eastAsia="宋体" w:cs="仿宋"/>
          <w:szCs w:val="21"/>
        </w:rPr>
        <w:t>适时进行商户合同履约管理要求的辅导，并可视其信用评价结果变化趋势限制其参与今后</w:t>
      </w:r>
      <w:bookmarkStart w:id="10" w:name="_Hlk53587657"/>
      <w:r>
        <w:rPr>
          <w:rFonts w:hint="eastAsia" w:ascii="宋体" w:hAnsi="宋体" w:eastAsia="宋体" w:cs="仿宋"/>
          <w:szCs w:val="21"/>
        </w:rPr>
        <w:t>店面招商招租合作资格。</w:t>
      </w:r>
    </w:p>
    <w:bookmarkEnd w:id="10"/>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对信用评价为D级的商户，安居置业将从严管理，在商户拒绝合作或退出店面后，D级评价保留三年，三年内取消商户</w:t>
      </w:r>
      <w:bookmarkStart w:id="11" w:name="_Hlk53588956"/>
      <w:r>
        <w:rPr>
          <w:rFonts w:hint="eastAsia" w:ascii="宋体" w:hAnsi="宋体" w:eastAsia="宋体" w:cs="仿宋"/>
          <w:szCs w:val="21"/>
        </w:rPr>
        <w:t>参与店面招商招租的资格</w:t>
      </w:r>
      <w:bookmarkEnd w:id="11"/>
      <w:r>
        <w:rPr>
          <w:rFonts w:hint="eastAsia" w:ascii="宋体" w:hAnsi="宋体" w:eastAsia="宋体" w:cs="仿宋"/>
          <w:szCs w:val="21"/>
        </w:rPr>
        <w:t>。</w:t>
      </w:r>
    </w:p>
    <w:p>
      <w:pPr>
        <w:ind w:firstLine="420" w:firstLineChars="200"/>
        <w:rPr>
          <w:rFonts w:ascii="宋体" w:hAnsi="宋体" w:eastAsia="宋体" w:cs="仿宋"/>
          <w:szCs w:val="21"/>
        </w:rPr>
      </w:pPr>
      <w:r>
        <w:rPr>
          <w:rFonts w:hint="eastAsia" w:ascii="宋体" w:hAnsi="宋体" w:eastAsia="宋体" w:cs="仿宋"/>
          <w:szCs w:val="21"/>
        </w:rPr>
        <w:t>同时，三年内通过以下方式参与店面招商招租的，在进行商户信用管理首次建档时将其信用等级直接判定为</w:t>
      </w:r>
      <w:r>
        <w:rPr>
          <w:rFonts w:ascii="宋体" w:hAnsi="宋体" w:eastAsia="宋体" w:cs="仿宋"/>
          <w:szCs w:val="21"/>
        </w:rPr>
        <w:t>D</w:t>
      </w:r>
      <w:r>
        <w:rPr>
          <w:rFonts w:hint="eastAsia" w:ascii="宋体" w:hAnsi="宋体" w:eastAsia="宋体" w:cs="仿宋"/>
          <w:szCs w:val="21"/>
        </w:rPr>
        <w:t>级，评价指标得分定为</w:t>
      </w:r>
      <w:r>
        <w:rPr>
          <w:rFonts w:ascii="宋体" w:hAnsi="宋体" w:eastAsia="宋体" w:cs="仿宋"/>
          <w:szCs w:val="21"/>
        </w:rPr>
        <w:t>59</w:t>
      </w:r>
      <w:r>
        <w:rPr>
          <w:rFonts w:hint="eastAsia" w:ascii="宋体" w:hAnsi="宋体" w:eastAsia="宋体" w:cs="仿宋"/>
          <w:szCs w:val="21"/>
        </w:rPr>
        <w:t>分，取消其参与店面招商招租的资格：</w:t>
      </w:r>
    </w:p>
    <w:p>
      <w:pPr>
        <w:pStyle w:val="10"/>
        <w:numPr>
          <w:ilvl w:val="0"/>
          <w:numId w:val="9"/>
        </w:numPr>
        <w:ind w:left="0" w:firstLine="420"/>
        <w:rPr>
          <w:rFonts w:ascii="宋体" w:hAnsi="宋体" w:eastAsia="宋体" w:cs="仿宋"/>
          <w:szCs w:val="21"/>
        </w:rPr>
      </w:pPr>
      <w:r>
        <w:rPr>
          <w:rFonts w:hint="eastAsia" w:ascii="宋体" w:hAnsi="宋体" w:eastAsia="宋体" w:cs="仿宋"/>
          <w:szCs w:val="21"/>
        </w:rPr>
        <w:t>自然人商户以其个人名义或以其作为法定代表人、主要负责人的法人、其他组织的名义参与店</w:t>
      </w:r>
      <w:bookmarkStart w:id="12" w:name="_GoBack"/>
      <w:bookmarkEnd w:id="12"/>
      <w:r>
        <w:rPr>
          <w:rFonts w:hint="eastAsia" w:ascii="宋体" w:hAnsi="宋体" w:eastAsia="宋体" w:cs="仿宋"/>
          <w:szCs w:val="21"/>
        </w:rPr>
        <w:t>面招商招租的；</w:t>
      </w:r>
    </w:p>
    <w:p>
      <w:pPr>
        <w:pStyle w:val="10"/>
        <w:numPr>
          <w:ilvl w:val="0"/>
          <w:numId w:val="9"/>
        </w:numPr>
        <w:ind w:left="0" w:firstLine="420"/>
        <w:rPr>
          <w:rFonts w:ascii="宋体" w:hAnsi="宋体" w:eastAsia="宋体" w:cs="仿宋"/>
          <w:szCs w:val="21"/>
        </w:rPr>
      </w:pPr>
      <w:r>
        <w:rPr>
          <w:rFonts w:hint="eastAsia" w:ascii="宋体" w:hAnsi="宋体" w:eastAsia="宋体" w:cs="仿宋"/>
          <w:szCs w:val="21"/>
        </w:rPr>
        <w:t>法人、其它组织以其法人或组织名义，法人、其它组织的法定代表人、主要负责人以其个人名义参与店面招商招租的。</w:t>
      </w:r>
    </w:p>
    <w:p>
      <w:pPr>
        <w:spacing w:before="156" w:beforeLines="50" w:after="156" w:afterLines="50"/>
        <w:jc w:val="center"/>
        <w:rPr>
          <w:rFonts w:ascii="宋体" w:hAnsi="宋体" w:eastAsia="宋体" w:cs="仿宋"/>
          <w:bCs/>
          <w:szCs w:val="21"/>
        </w:rPr>
      </w:pPr>
      <w:r>
        <w:rPr>
          <w:rFonts w:hint="eastAsia" w:ascii="宋体" w:hAnsi="宋体" w:eastAsia="宋体" w:cs="仿宋"/>
          <w:bCs/>
          <w:szCs w:val="21"/>
        </w:rPr>
        <w:t xml:space="preserve">第六章 附 </w:t>
      </w:r>
      <w:r>
        <w:rPr>
          <w:rFonts w:ascii="宋体" w:hAnsi="宋体" w:eastAsia="宋体" w:cs="仿宋"/>
          <w:bCs/>
          <w:szCs w:val="21"/>
        </w:rPr>
        <w:t xml:space="preserve"> </w:t>
      </w:r>
      <w:r>
        <w:rPr>
          <w:rFonts w:hint="eastAsia" w:ascii="宋体" w:hAnsi="宋体" w:eastAsia="宋体" w:cs="仿宋"/>
          <w:bCs/>
          <w:szCs w:val="21"/>
        </w:rPr>
        <w:t>则</w:t>
      </w:r>
    </w:p>
    <w:p>
      <w:pPr>
        <w:pStyle w:val="10"/>
        <w:numPr>
          <w:ilvl w:val="0"/>
          <w:numId w:val="1"/>
        </w:numPr>
        <w:ind w:left="0" w:firstLine="420"/>
        <w:rPr>
          <w:rFonts w:ascii="宋体" w:hAnsi="宋体" w:eastAsia="宋体" w:cs="仿宋"/>
          <w:szCs w:val="21"/>
        </w:rPr>
      </w:pPr>
      <w:r>
        <w:rPr>
          <w:rFonts w:hint="eastAsia" w:ascii="宋体" w:hAnsi="宋体" w:eastAsia="宋体" w:cs="仿宋"/>
          <w:szCs w:val="21"/>
        </w:rPr>
        <w:t xml:space="preserve"> 本办法由安居置业负责解释。</w:t>
      </w:r>
    </w:p>
    <w:p>
      <w:pPr>
        <w:pStyle w:val="10"/>
        <w:numPr>
          <w:ilvl w:val="-1"/>
          <w:numId w:val="0"/>
        </w:numPr>
        <w:ind w:left="420" w:leftChars="200" w:firstLine="0" w:firstLineChars="0"/>
        <w:rPr>
          <w:rFonts w:hint="eastAsia" w:ascii="宋体" w:hAnsi="宋体" w:eastAsia="宋体" w:cs="仿宋"/>
          <w:b w:val="0"/>
          <w:bCs w:val="0"/>
          <w:sz w:val="21"/>
          <w:szCs w:val="21"/>
        </w:rPr>
        <w:sectPr>
          <w:headerReference r:id="rId3" w:type="default"/>
          <w:pgSz w:w="11906" w:h="16838"/>
          <w:pgMar w:top="1247" w:right="1191" w:bottom="1304" w:left="1191" w:header="510" w:footer="454" w:gutter="0"/>
          <w:cols w:space="425" w:num="1"/>
          <w:docGrid w:type="lines" w:linePitch="312" w:charSpace="0"/>
        </w:sectPr>
      </w:pPr>
      <w:r>
        <w:rPr>
          <w:rFonts w:hint="eastAsia" w:ascii="宋体" w:hAnsi="宋体" w:eastAsia="宋体" w:cs="仿宋"/>
          <w:szCs w:val="21"/>
        </w:rPr>
        <w:t xml:space="preserve"> 本办法自</w:t>
      </w:r>
      <w:r>
        <w:rPr>
          <w:rFonts w:ascii="宋体" w:hAnsi="宋体" w:eastAsia="宋体" w:cs="仿宋"/>
          <w:szCs w:val="21"/>
        </w:rPr>
        <w:t>2020</w:t>
      </w:r>
      <w:r>
        <w:rPr>
          <w:rFonts w:hint="eastAsia" w:ascii="宋体" w:hAnsi="宋体" w:eastAsia="宋体" w:cs="仿宋"/>
          <w:szCs w:val="21"/>
        </w:rPr>
        <w:t>年</w:t>
      </w:r>
      <w:r>
        <w:rPr>
          <w:rFonts w:ascii="宋体" w:hAnsi="宋体" w:eastAsia="宋体" w:cs="仿宋"/>
          <w:szCs w:val="21"/>
        </w:rPr>
        <w:t>12</w:t>
      </w:r>
      <w:r>
        <w:rPr>
          <w:rFonts w:hint="eastAsia" w:ascii="宋体" w:hAnsi="宋体" w:eastAsia="宋体" w:cs="仿宋"/>
          <w:szCs w:val="21"/>
        </w:rPr>
        <w:t>月</w:t>
      </w:r>
      <w:r>
        <w:rPr>
          <w:rFonts w:ascii="宋体" w:hAnsi="宋体" w:eastAsia="宋体" w:cs="仿宋"/>
          <w:szCs w:val="21"/>
        </w:rPr>
        <w:t>28</w:t>
      </w:r>
      <w:r>
        <w:rPr>
          <w:rFonts w:hint="eastAsia" w:ascii="宋体" w:hAnsi="宋体" w:eastAsia="宋体" w:cs="仿宋"/>
          <w:szCs w:val="21"/>
        </w:rPr>
        <w:t>日起试行</w:t>
      </w:r>
      <w:r>
        <w:rPr>
          <w:rFonts w:hint="eastAsia" w:ascii="宋体" w:hAnsi="宋体" w:eastAsia="宋体" w:cs="仿宋"/>
          <w:szCs w:val="21"/>
          <w:lang w:eastAsia="zh-CN"/>
        </w:rPr>
        <w:t>。</w:t>
      </w:r>
    </w:p>
    <w:p>
      <w:pPr>
        <w:pStyle w:val="10"/>
        <w:numPr>
          <w:ilvl w:val="0"/>
          <w:numId w:val="0"/>
        </w:numPr>
        <w:ind w:left="420" w:leftChars="200"/>
        <w:rPr>
          <w:rFonts w:hint="default" w:ascii="仿宋" w:hAnsi="仿宋" w:eastAsia="仿宋" w:cs="仿宋"/>
          <w:bCs/>
          <w:sz w:val="44"/>
          <w:szCs w:val="44"/>
          <w:lang w:val="en-US" w:eastAsia="zh-CN"/>
        </w:rPr>
      </w:pPr>
    </w:p>
    <w:sectPr>
      <w:headerReference r:id="rId4" w:type="default"/>
      <w:pgSz w:w="11906" w:h="16838"/>
      <w:pgMar w:top="1134" w:right="1531" w:bottom="1134" w:left="1531"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498" w:type="dxa"/>
      <w:tblInd w:w="0"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75"/>
      <w:gridCol w:w="2313"/>
      <w:gridCol w:w="2410"/>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75" w:type="dxa"/>
        </w:tcPr>
        <w:p>
          <w:pPr>
            <w:pStyle w:val="4"/>
            <w:pBdr>
              <w:bottom w:val="none" w:color="auto" w:sz="0" w:space="0"/>
            </w:pBdr>
            <w:jc w:val="both"/>
          </w:pPr>
          <w:r>
            <w:rPr>
              <w:rFonts w:hint="eastAsia"/>
            </w:rPr>
            <w:drawing>
              <wp:inline distT="0" distB="0" distL="0" distR="0">
                <wp:extent cx="1990725" cy="356235"/>
                <wp:effectExtent l="0" t="0" r="9525"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33661" cy="382198"/>
                        </a:xfrm>
                        <a:prstGeom prst="rect">
                          <a:avLst/>
                        </a:prstGeom>
                        <a:noFill/>
                        <a:ln>
                          <a:noFill/>
                        </a:ln>
                      </pic:spPr>
                    </pic:pic>
                  </a:graphicData>
                </a:graphic>
              </wp:inline>
            </w:drawing>
          </w:r>
        </w:p>
      </w:tc>
      <w:tc>
        <w:tcPr>
          <w:tcW w:w="2313" w:type="dxa"/>
        </w:tcPr>
        <w:p>
          <w:pPr>
            <w:pStyle w:val="4"/>
            <w:pBdr>
              <w:bottom w:val="none" w:color="auto" w:sz="0" w:space="0"/>
            </w:pBdr>
            <w:jc w:val="both"/>
          </w:pPr>
        </w:p>
      </w:tc>
      <w:tc>
        <w:tcPr>
          <w:tcW w:w="2410" w:type="dxa"/>
        </w:tcPr>
        <w:p>
          <w:pPr>
            <w:pStyle w:val="4"/>
            <w:pBdr>
              <w:bottom w:val="none" w:color="auto" w:sz="0" w:space="0"/>
            </w:pBdr>
            <w:jc w:val="both"/>
            <w:rPr>
              <w:rFonts w:asciiTheme="minorEastAsia" w:hAnsiTheme="minorEastAsia"/>
              <w:b/>
            </w:rPr>
          </w:pPr>
        </w:p>
      </w:tc>
    </w:tr>
  </w:tbl>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nThickSmallGap" w:color="auto" w:sz="24"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CEC"/>
    <w:multiLevelType w:val="multilevel"/>
    <w:tmpl w:val="08D03CEC"/>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4B5B49"/>
    <w:multiLevelType w:val="multilevel"/>
    <w:tmpl w:val="0C4B5B49"/>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434722"/>
    <w:multiLevelType w:val="multilevel"/>
    <w:tmpl w:val="0E434722"/>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11792"/>
    <w:multiLevelType w:val="multilevel"/>
    <w:tmpl w:val="12C11792"/>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104948"/>
    <w:multiLevelType w:val="multilevel"/>
    <w:tmpl w:val="18104948"/>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D12E97"/>
    <w:multiLevelType w:val="multilevel"/>
    <w:tmpl w:val="27D12E97"/>
    <w:lvl w:ilvl="0" w:tentative="0">
      <w:start w:val="1"/>
      <w:numFmt w:val="chineseCountingThousand"/>
      <w:suff w:val="space"/>
      <w:lvlText w:val="第%1条"/>
      <w:lvlJc w:val="left"/>
      <w:pPr>
        <w:ind w:left="987" w:hanging="533"/>
      </w:pPr>
      <w:rPr>
        <w:rFonts w:hint="eastAsia"/>
        <w:b w:val="0"/>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6">
    <w:nsid w:val="33421A48"/>
    <w:multiLevelType w:val="multilevel"/>
    <w:tmpl w:val="33421A48"/>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FF0F2E"/>
    <w:multiLevelType w:val="multilevel"/>
    <w:tmpl w:val="49FF0F2E"/>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9536913"/>
    <w:multiLevelType w:val="multilevel"/>
    <w:tmpl w:val="69536913"/>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8"/>
  </w:num>
  <w:num w:numId="4">
    <w:abstractNumId w:val="2"/>
  </w:num>
  <w:num w:numId="5">
    <w:abstractNumId w:val="0"/>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74230"/>
    <w:rsid w:val="00032E97"/>
    <w:rsid w:val="00135928"/>
    <w:rsid w:val="00161BEE"/>
    <w:rsid w:val="001A15F9"/>
    <w:rsid w:val="002055D1"/>
    <w:rsid w:val="00374E99"/>
    <w:rsid w:val="00456D08"/>
    <w:rsid w:val="00560DFF"/>
    <w:rsid w:val="005F4B2B"/>
    <w:rsid w:val="007378B8"/>
    <w:rsid w:val="007F7E76"/>
    <w:rsid w:val="008B7411"/>
    <w:rsid w:val="0097713E"/>
    <w:rsid w:val="00990BFC"/>
    <w:rsid w:val="009F1A9A"/>
    <w:rsid w:val="00A54282"/>
    <w:rsid w:val="00A576E1"/>
    <w:rsid w:val="00A73F25"/>
    <w:rsid w:val="00AD3985"/>
    <w:rsid w:val="00B46711"/>
    <w:rsid w:val="00CE2684"/>
    <w:rsid w:val="00E71ACA"/>
    <w:rsid w:val="00EA27D6"/>
    <w:rsid w:val="00ED2AD8"/>
    <w:rsid w:val="17070360"/>
    <w:rsid w:val="1E4E4052"/>
    <w:rsid w:val="29857D17"/>
    <w:rsid w:val="2B51498D"/>
    <w:rsid w:val="2B693948"/>
    <w:rsid w:val="2CF53727"/>
    <w:rsid w:val="3DE74230"/>
    <w:rsid w:val="530A5650"/>
    <w:rsid w:val="586D30BC"/>
    <w:rsid w:val="6E0854FF"/>
    <w:rsid w:val="6E365007"/>
    <w:rsid w:val="7516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b/>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不明显强调1"/>
    <w:basedOn w:val="8"/>
    <w:qFormat/>
    <w:uiPriority w:val="19"/>
    <w:rPr>
      <w:i/>
      <w:iCs/>
      <w:color w:val="404040" w:themeColor="text1" w:themeTint="BF"/>
      <w14:textFill>
        <w14:solidFill>
          <w14:schemeClr w14:val="tx1">
            <w14:lumMod w14:val="75000"/>
            <w14:lumOff w14:val="25000"/>
          </w14:schemeClr>
        </w14:solidFill>
      </w14:textFill>
    </w:rPr>
  </w:style>
  <w:style w:type="paragraph" w:styleId="10">
    <w:name w:val="List Paragraph"/>
    <w:basedOn w:val="1"/>
    <w:qFormat/>
    <w:uiPriority w:val="99"/>
    <w:pPr>
      <w:ind w:firstLine="420" w:firstLineChars="200"/>
    </w:pPr>
  </w:style>
  <w:style w:type="character" w:customStyle="1" w:styleId="11">
    <w:name w:val="页眉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151</Words>
  <Characters>865</Characters>
  <Lines>7</Lines>
  <Paragraphs>2</Paragraphs>
  <TotalTime>31</TotalTime>
  <ScaleCrop>false</ScaleCrop>
  <LinksUpToDate>false</LinksUpToDate>
  <CharactersWithSpaces>1014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2021-02-03T01:33:00Z</dcterms:created>
  <dc:creator>安居置业商业运营部王锦超</dc:creator>
  <cp:lastModifiedBy>特拍</cp:lastModifiedBy>
  <cp:lastPrinted>2021-02-03T03:26:00Z</cp:lastPrinted>
  <dcterms:modified xsi:type="dcterms:W3CDTF">2021-10-13T06:54:32Z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229408389_cloud</vt:lpwstr>
  </property>
  <property fmtid="{D5CDD505-2E9C-101B-9397-08002B2CF9AE}" pid="4" name="ICV">
    <vt:lpwstr>5BCA3F52C09D4FF19899E8D6B78D935E</vt:lpwstr>
  </property>
</Properties>
</file>